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katabulky"/>
        <w:tblW w:w="9098" w:type="dxa"/>
        <w:tblLook w:val="04A0" w:firstRow="1" w:lastRow="0" w:firstColumn="1" w:lastColumn="0" w:noHBand="0" w:noVBand="1"/>
      </w:tblPr>
      <w:tblGrid>
        <w:gridCol w:w="4549"/>
        <w:gridCol w:w="4549"/>
      </w:tblGrid>
      <w:tr w:rsidR="000972EF" w14:paraId="080AD9B3" w14:textId="77777777" w:rsidTr="00865185">
        <w:trPr>
          <w:trHeight w:val="1975"/>
        </w:trPr>
        <w:tc>
          <w:tcPr>
            <w:tcW w:w="4549" w:type="dxa"/>
          </w:tcPr>
          <w:p w14:paraId="6103C5FF" w14:textId="77777777" w:rsidR="000972EF" w:rsidRDefault="00AB21F5">
            <w:pPr>
              <w:rPr>
                <w:rFonts w:ascii="Microsoft Sans Serif" w:hAnsi="Microsoft Sans Serif" w:cs="Microsoft Sans Serif"/>
                <w:sz w:val="36"/>
                <w:szCs w:val="48"/>
              </w:rPr>
            </w:pPr>
            <w:r>
              <w:rPr>
                <w:rFonts w:ascii="Microsoft Sans Serif" w:hAnsi="Microsoft Sans Serif" w:cs="Microsoft Sans Serif"/>
                <w:sz w:val="36"/>
                <w:szCs w:val="48"/>
              </w:rPr>
              <w:t>Čínský chocholatý pes</w:t>
            </w:r>
          </w:p>
          <w:p w14:paraId="68CFA2D3" w14:textId="77777777" w:rsidR="00AB21F5" w:rsidRPr="000972EF" w:rsidRDefault="00AB21F5">
            <w:pPr>
              <w:rPr>
                <w:rFonts w:ascii="Microsoft Sans Serif" w:hAnsi="Microsoft Sans Serif" w:cs="Microsoft Sans Serif"/>
                <w:sz w:val="36"/>
                <w:szCs w:val="48"/>
              </w:rPr>
            </w:pPr>
            <w:r>
              <w:rPr>
                <w:rFonts w:ascii="Microsoft Sans Serif" w:hAnsi="Microsoft Sans Serif" w:cs="Microsoft Sans Serif"/>
                <w:sz w:val="36"/>
                <w:szCs w:val="48"/>
              </w:rPr>
              <w:t>Chinese crested dog</w:t>
            </w:r>
          </w:p>
        </w:tc>
        <w:tc>
          <w:tcPr>
            <w:tcW w:w="4549" w:type="dxa"/>
          </w:tcPr>
          <w:p w14:paraId="00A654AB" w14:textId="77777777" w:rsidR="000972EF" w:rsidRPr="000972EF" w:rsidRDefault="00195C4A">
            <w:pPr>
              <w:rPr>
                <w:rFonts w:ascii="Microsoft Sans Serif" w:hAnsi="Microsoft Sans Serif" w:cs="Microsoft Sans Serif"/>
                <w:sz w:val="36"/>
                <w:szCs w:val="48"/>
              </w:rPr>
            </w:pPr>
            <w:r>
              <w:rPr>
                <w:noProof/>
                <w:lang w:eastAsia="cs-CZ"/>
              </w:rPr>
              <w:drawing>
                <wp:anchor distT="0" distB="0" distL="114300" distR="114300" simplePos="0" relativeHeight="251658240" behindDoc="0" locked="0" layoutInCell="1" allowOverlap="1" wp14:anchorId="5C883E81" wp14:editId="71D2CC27">
                  <wp:simplePos x="0" y="0"/>
                  <wp:positionH relativeFrom="column">
                    <wp:posOffset>1591310</wp:posOffset>
                  </wp:positionH>
                  <wp:positionV relativeFrom="paragraph">
                    <wp:posOffset>28091</wp:posOffset>
                  </wp:positionV>
                  <wp:extent cx="1187352" cy="1214603"/>
                  <wp:effectExtent l="19050" t="0" r="0" b="0"/>
                  <wp:wrapNone/>
                  <wp:docPr id="1" name="obrázek 1" descr="How to use python to identify a dog breed | by Fatma Ben Dhieb | Mediu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ow to use python to identify a dog breed | by Fatma Ben Dhieb | Mediu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4979" cy="1212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234E56A3" w14:textId="77777777" w:rsidR="000972EF" w:rsidRPr="006A6FB0" w:rsidRDefault="000972EF" w:rsidP="006A6FB0">
      <w:pPr>
        <w:spacing w:before="200"/>
        <w:jc w:val="center"/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</w:pPr>
      <w:r w:rsidRPr="006A6FB0"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  <w:t xml:space="preserve">Známé nebo předpokládané dědičné oční </w:t>
      </w:r>
      <w:r w:rsidR="00402988"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  <w:t>vady</w:t>
      </w:r>
    </w:p>
    <w:tbl>
      <w:tblPr>
        <w:tblStyle w:val="Mkatabulky"/>
        <w:tblW w:w="9146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795"/>
        <w:gridCol w:w="2023"/>
        <w:gridCol w:w="2320"/>
        <w:gridCol w:w="2029"/>
        <w:gridCol w:w="1979"/>
      </w:tblGrid>
      <w:tr w:rsidR="001F7467" w14:paraId="4C3402A4" w14:textId="77777777" w:rsidTr="00B7022D">
        <w:trPr>
          <w:trHeight w:val="873"/>
        </w:trPr>
        <w:tc>
          <w:tcPr>
            <w:tcW w:w="846" w:type="dxa"/>
            <w:vAlign w:val="center"/>
          </w:tcPr>
          <w:p w14:paraId="0F5E6972" w14:textId="77777777" w:rsidR="000972EF" w:rsidRPr="000972EF" w:rsidRDefault="000972EF" w:rsidP="00B7022D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</w:p>
        </w:tc>
        <w:tc>
          <w:tcPr>
            <w:tcW w:w="2075" w:type="dxa"/>
            <w:vAlign w:val="center"/>
          </w:tcPr>
          <w:p w14:paraId="33FFFB6A" w14:textId="77777777" w:rsidR="000972EF" w:rsidRPr="000972EF" w:rsidRDefault="006A6FB0" w:rsidP="00B7022D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Diagnóza</w:t>
            </w:r>
          </w:p>
        </w:tc>
        <w:tc>
          <w:tcPr>
            <w:tcW w:w="2075" w:type="dxa"/>
            <w:vAlign w:val="center"/>
          </w:tcPr>
          <w:p w14:paraId="7E5CEE27" w14:textId="77777777" w:rsidR="000972EF" w:rsidRPr="000972EF" w:rsidRDefault="00A317E5" w:rsidP="00B7022D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Komentáře k diagnóze</w:t>
            </w:r>
          </w:p>
        </w:tc>
        <w:tc>
          <w:tcPr>
            <w:tcW w:w="2075" w:type="dxa"/>
            <w:vAlign w:val="center"/>
          </w:tcPr>
          <w:p w14:paraId="4E295227" w14:textId="77777777" w:rsidR="000972EF" w:rsidRDefault="00A317E5" w:rsidP="00B7022D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Genetický test</w:t>
            </w:r>
          </w:p>
          <w:p w14:paraId="22418DB1" w14:textId="77777777" w:rsidR="00A317E5" w:rsidRPr="000972EF" w:rsidRDefault="00A317E5" w:rsidP="00B7022D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dědičnost</w:t>
            </w:r>
          </w:p>
        </w:tc>
        <w:tc>
          <w:tcPr>
            <w:tcW w:w="2075" w:type="dxa"/>
            <w:vAlign w:val="center"/>
          </w:tcPr>
          <w:p w14:paraId="47E58BE1" w14:textId="77777777" w:rsidR="000972EF" w:rsidRPr="000972EF" w:rsidRDefault="00A317E5" w:rsidP="00B7022D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Doporučení k chovu</w:t>
            </w:r>
          </w:p>
        </w:tc>
      </w:tr>
      <w:tr w:rsidR="001F7467" w14:paraId="585AA9E4" w14:textId="77777777" w:rsidTr="00883CB0">
        <w:trPr>
          <w:cantSplit/>
          <w:trHeight w:val="1336"/>
        </w:trPr>
        <w:tc>
          <w:tcPr>
            <w:tcW w:w="846" w:type="dxa"/>
            <w:vAlign w:val="center"/>
          </w:tcPr>
          <w:p w14:paraId="4C2E57D1" w14:textId="77777777" w:rsidR="000972EF" w:rsidRPr="006A6FB0" w:rsidRDefault="006A6FB0" w:rsidP="00161AF2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B</w:t>
            </w:r>
          </w:p>
        </w:tc>
        <w:tc>
          <w:tcPr>
            <w:tcW w:w="2075" w:type="dxa"/>
            <w:vAlign w:val="center"/>
          </w:tcPr>
          <w:p w14:paraId="28EBBF20" w14:textId="77777777" w:rsidR="000972EF" w:rsidRPr="00865185" w:rsidRDefault="002C0FC0" w:rsidP="00883CB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Pigmentová chorioretinopatie</w:t>
            </w:r>
          </w:p>
        </w:tc>
        <w:tc>
          <w:tcPr>
            <w:tcW w:w="2075" w:type="dxa"/>
          </w:tcPr>
          <w:p w14:paraId="770FEC10" w14:textId="77777777" w:rsidR="000972EF" w:rsidRDefault="002C0FC0" w:rsidP="00883CB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Primární onemocnění sítnice.</w:t>
            </w:r>
          </w:p>
          <w:p w14:paraId="38E01FEB" w14:textId="77777777" w:rsidR="002C0FC0" w:rsidRPr="00865185" w:rsidRDefault="003B2B20" w:rsidP="00883CB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Problémy začínají po 4. roce</w:t>
            </w:r>
            <w:r w:rsidR="002C0FC0">
              <w:rPr>
                <w:rFonts w:ascii="Microsoft Sans Serif" w:hAnsi="Microsoft Sans Serif" w:cs="Microsoft Sans Serif"/>
                <w:sz w:val="22"/>
                <w:szCs w:val="32"/>
              </w:rPr>
              <w:t xml:space="preserve"> věku</w:t>
            </w:r>
            <w:r w:rsidR="004813B8">
              <w:rPr>
                <w:rFonts w:ascii="Microsoft Sans Serif" w:hAnsi="Microsoft Sans Serif" w:cs="Microsoft Sans Serif"/>
                <w:sz w:val="22"/>
                <w:szCs w:val="32"/>
              </w:rPr>
              <w:t>.</w:t>
            </w:r>
          </w:p>
        </w:tc>
        <w:tc>
          <w:tcPr>
            <w:tcW w:w="2075" w:type="dxa"/>
          </w:tcPr>
          <w:p w14:paraId="093548D3" w14:textId="41FE3B90" w:rsidR="000972EF" w:rsidRPr="00865185" w:rsidRDefault="00883CB0" w:rsidP="00883CB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5C3780F2" w14:textId="633C2659" w:rsidR="000972EF" w:rsidRPr="00865185" w:rsidRDefault="00883CB0" w:rsidP="00883CB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1F7467" w14:paraId="1B3A7DCE" w14:textId="77777777" w:rsidTr="00883CB0">
        <w:trPr>
          <w:cantSplit/>
          <w:trHeight w:val="1336"/>
        </w:trPr>
        <w:tc>
          <w:tcPr>
            <w:tcW w:w="846" w:type="dxa"/>
            <w:vAlign w:val="center"/>
          </w:tcPr>
          <w:p w14:paraId="293471D6" w14:textId="77777777" w:rsidR="000972EF" w:rsidRPr="006A6FB0" w:rsidRDefault="006A6FB0" w:rsidP="00161AF2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C</w:t>
            </w:r>
          </w:p>
        </w:tc>
        <w:tc>
          <w:tcPr>
            <w:tcW w:w="2075" w:type="dxa"/>
            <w:vAlign w:val="center"/>
          </w:tcPr>
          <w:p w14:paraId="5BFFE8B2" w14:textId="719CA3FE" w:rsidR="000972EF" w:rsidRDefault="00C63469" w:rsidP="00883CB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PRA</w:t>
            </w:r>
          </w:p>
          <w:p w14:paraId="3FFE1386" w14:textId="39083610" w:rsidR="00883CB0" w:rsidRPr="00865185" w:rsidRDefault="00C63469" w:rsidP="00883CB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Progresivní retinální</w:t>
            </w:r>
            <w:r w:rsidR="001F7467">
              <w:rPr>
                <w:rFonts w:ascii="Microsoft Sans Serif" w:hAnsi="Microsoft Sans Serif" w:cs="Microsoft Sans Serif"/>
                <w:sz w:val="22"/>
                <w:szCs w:val="32"/>
              </w:rPr>
              <w:t xml:space="preserve"> atrofie generalizovaná</w:t>
            </w:r>
          </w:p>
        </w:tc>
        <w:tc>
          <w:tcPr>
            <w:tcW w:w="2075" w:type="dxa"/>
          </w:tcPr>
          <w:p w14:paraId="113FD91E" w14:textId="77777777" w:rsidR="000972EF" w:rsidRDefault="001F7467" w:rsidP="00883CB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Degenerativní onemocnění sítnice vedoucí ke slepotě</w:t>
            </w:r>
            <w:r w:rsidR="00DC35FB">
              <w:rPr>
                <w:rFonts w:ascii="Microsoft Sans Serif" w:hAnsi="Microsoft Sans Serif" w:cs="Microsoft Sans Serif"/>
                <w:sz w:val="22"/>
                <w:szCs w:val="32"/>
              </w:rPr>
              <w:t>.</w:t>
            </w:r>
          </w:p>
          <w:p w14:paraId="59791AC8" w14:textId="77777777" w:rsidR="00DC35FB" w:rsidRPr="00865185" w:rsidRDefault="00DC35FB" w:rsidP="00883CB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K dg. lze použít ERG</w:t>
            </w:r>
          </w:p>
        </w:tc>
        <w:tc>
          <w:tcPr>
            <w:tcW w:w="2075" w:type="dxa"/>
          </w:tcPr>
          <w:p w14:paraId="27BDE570" w14:textId="2E084B15" w:rsidR="00F20A88" w:rsidRPr="00865185" w:rsidRDefault="00883CB0" w:rsidP="00883CB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3B17CDAF" w14:textId="24E6686A" w:rsidR="000972EF" w:rsidRPr="00865185" w:rsidRDefault="00883CB0" w:rsidP="00883CB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883CB0" w14:paraId="3173A381" w14:textId="77777777" w:rsidTr="00883CB0">
        <w:trPr>
          <w:cantSplit/>
          <w:trHeight w:val="1336"/>
        </w:trPr>
        <w:tc>
          <w:tcPr>
            <w:tcW w:w="846" w:type="dxa"/>
            <w:vAlign w:val="center"/>
          </w:tcPr>
          <w:p w14:paraId="44F1705E" w14:textId="1571F996" w:rsidR="00883CB0" w:rsidRDefault="00883CB0" w:rsidP="00883C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D</w:t>
            </w:r>
          </w:p>
        </w:tc>
        <w:tc>
          <w:tcPr>
            <w:tcW w:w="2075" w:type="dxa"/>
            <w:vAlign w:val="center"/>
          </w:tcPr>
          <w:p w14:paraId="3C7713E4" w14:textId="2954BBEF" w:rsidR="00883CB0" w:rsidRPr="008E050F" w:rsidRDefault="00883CB0" w:rsidP="00883CB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  <w:vertAlign w:val="superscript"/>
              </w:rPr>
            </w:pPr>
            <w:r w:rsidRPr="00EA4250">
              <w:rPr>
                <w:rFonts w:ascii="Microsoft Sans Serif" w:hAnsi="Microsoft Sans Serif" w:cs="Microsoft Sans Serif"/>
                <w:sz w:val="22"/>
                <w:szCs w:val="32"/>
              </w:rPr>
              <w:t>Persistent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ní</w:t>
            </w:r>
            <w:r w:rsidRPr="00EA4250">
              <w:rPr>
                <w:rFonts w:ascii="Microsoft Sans Serif" w:hAnsi="Microsoft Sans Serif" w:cs="Microsoft Sans Serif"/>
                <w:sz w:val="22"/>
                <w:szCs w:val="32"/>
              </w:rPr>
              <w:t xml:space="preserve"> pupil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ární </w:t>
            </w:r>
            <w:r w:rsidRPr="00E06676">
              <w:rPr>
                <w:rFonts w:ascii="Microsoft Sans Serif" w:hAnsi="Microsoft Sans Serif" w:cs="Microsoft Sans Serif"/>
                <w:sz w:val="22"/>
                <w:szCs w:val="32"/>
              </w:rPr>
              <w:t>membrána</w:t>
            </w:r>
          </w:p>
          <w:p w14:paraId="7D70A65A" w14:textId="682FB983" w:rsidR="00883CB0" w:rsidRDefault="00883CB0" w:rsidP="00883CB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075" w:type="dxa"/>
          </w:tcPr>
          <w:p w14:paraId="2F8058F7" w14:textId="77777777" w:rsidR="00883CB0" w:rsidRDefault="00883CB0" w:rsidP="00883CB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69E1D27F" w14:textId="77777777" w:rsidR="00883CB0" w:rsidRDefault="00883CB0" w:rsidP="00883CB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273EAFF7" w14:textId="63B35392" w:rsidR="00147584" w:rsidRPr="00147584" w:rsidRDefault="00147584" w:rsidP="00147584">
            <w:pPr>
              <w:pStyle w:val="Odstavecseseznamem"/>
              <w:numPr>
                <w:ilvl w:val="0"/>
                <w:numId w:val="3"/>
              </w:num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147584">
              <w:rPr>
                <w:rFonts w:ascii="Microsoft Sans Serif" w:hAnsi="Microsoft Sans Serif" w:cs="Microsoft Sans Serif"/>
                <w:sz w:val="22"/>
                <w:szCs w:val="32"/>
              </w:rPr>
              <w:t>iris to iris</w:t>
            </w:r>
          </w:p>
          <w:p w14:paraId="2AF1560C" w14:textId="77777777" w:rsidR="00147584" w:rsidRDefault="00147584" w:rsidP="00147584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077ED07F" w14:textId="77777777" w:rsidR="00147584" w:rsidRDefault="00147584" w:rsidP="00147584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65AAD396" w14:textId="7C5DC7F4" w:rsidR="00883CB0" w:rsidRPr="00147584" w:rsidRDefault="00147584" w:rsidP="00147584">
            <w:pPr>
              <w:pStyle w:val="Odstavecseseznamem"/>
              <w:numPr>
                <w:ilvl w:val="0"/>
                <w:numId w:val="3"/>
              </w:num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147584">
              <w:rPr>
                <w:rFonts w:ascii="Microsoft Sans Serif" w:hAnsi="Microsoft Sans Serif" w:cs="Microsoft Sans Serif"/>
                <w:sz w:val="22"/>
                <w:szCs w:val="32"/>
              </w:rPr>
              <w:t xml:space="preserve"> pigmetové skvrny na předním pouzdru čočky</w:t>
            </w:r>
            <w:r w:rsidRPr="00147584">
              <w:rPr>
                <w:rFonts w:ascii="Microsoft Sans Serif" w:hAnsi="Microsoft Sans Serif" w:cs="Microsoft Sans Serif"/>
                <w:sz w:val="22"/>
                <w:szCs w:val="32"/>
              </w:rPr>
              <w:t>/</w:t>
            </w:r>
            <w:r w:rsidR="00883CB0" w:rsidRPr="00147584">
              <w:rPr>
                <w:rFonts w:ascii="Microsoft Sans Serif" w:hAnsi="Microsoft Sans Serif" w:cs="Microsoft Sans Serif"/>
                <w:sz w:val="22"/>
                <w:szCs w:val="32"/>
              </w:rPr>
              <w:t>žádná pigmentovaná vlákna</w:t>
            </w:r>
          </w:p>
        </w:tc>
        <w:tc>
          <w:tcPr>
            <w:tcW w:w="2075" w:type="dxa"/>
          </w:tcPr>
          <w:p w14:paraId="16EEBD2C" w14:textId="77777777" w:rsidR="00883CB0" w:rsidRDefault="00883CB0" w:rsidP="00883CB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5FDC0E89" w14:textId="77777777" w:rsidR="00883CB0" w:rsidRDefault="00883CB0" w:rsidP="00883CB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16C48D7A" w14:textId="10DF764A" w:rsidR="00883CB0" w:rsidRDefault="00147584" w:rsidP="00147584">
            <w:pPr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           </w:t>
            </w:r>
            <w:r w:rsidR="00883CB0"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  <w:p w14:paraId="0D743879" w14:textId="77777777" w:rsidR="00883CB0" w:rsidRDefault="00883CB0" w:rsidP="00883CB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3EA72172" w14:textId="77777777" w:rsidR="00883CB0" w:rsidRDefault="00883CB0" w:rsidP="00883CB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65841C4C" w14:textId="2CBAE1B1" w:rsidR="00883CB0" w:rsidRDefault="00883CB0" w:rsidP="00883CB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1870FD86" w14:textId="77777777" w:rsidR="00883CB0" w:rsidRDefault="00883CB0" w:rsidP="00883CB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41BAB653" w14:textId="77777777" w:rsidR="00883CB0" w:rsidRDefault="00883CB0" w:rsidP="00883CB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7406B7BC" w14:textId="66E4B94F" w:rsidR="00883CB0" w:rsidRPr="00AB3D4F" w:rsidRDefault="00147584" w:rsidP="00147584">
            <w:pPr>
              <w:rPr>
                <w:rFonts w:ascii="Microsoft Sans Serif" w:hAnsi="Microsoft Sans Serif" w:cs="Microsoft Sans Serif"/>
                <w:sz w:val="22"/>
                <w:szCs w:val="32"/>
                <w:vertAlign w:val="superscript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 1.</w:t>
            </w:r>
            <w:r w:rsidR="00883CB0">
              <w:rPr>
                <w:rFonts w:ascii="Microsoft Sans Serif" w:hAnsi="Microsoft Sans Serif" w:cs="Microsoft Sans Serif"/>
                <w:sz w:val="22"/>
                <w:szCs w:val="32"/>
              </w:rPr>
              <w:t>Chov na zvážení</w:t>
            </w:r>
          </w:p>
          <w:p w14:paraId="40C38F5F" w14:textId="77777777" w:rsidR="00883CB0" w:rsidRDefault="00883CB0" w:rsidP="00883CB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660E3F73" w14:textId="438AA254" w:rsidR="00883CB0" w:rsidRPr="00147584" w:rsidRDefault="00147584" w:rsidP="00147584">
            <w:pPr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2.</w:t>
            </w:r>
            <w:r w:rsidR="00883CB0" w:rsidRPr="00147584">
              <w:rPr>
                <w:rFonts w:ascii="Microsoft Sans Serif" w:hAnsi="Microsoft Sans Serif" w:cs="Microsoft Sans Serif"/>
                <w:sz w:val="22"/>
                <w:szCs w:val="32"/>
              </w:rPr>
              <w:t>Bez zápisu do certifikátu</w:t>
            </w:r>
          </w:p>
          <w:p w14:paraId="183E84A6" w14:textId="4BA509B3" w:rsidR="00883CB0" w:rsidRDefault="00883CB0" w:rsidP="00883CB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bez omezení</w:t>
            </w:r>
          </w:p>
        </w:tc>
      </w:tr>
      <w:tr w:rsidR="00883CB0" w14:paraId="49A0C577" w14:textId="77777777" w:rsidTr="00883CB0">
        <w:trPr>
          <w:cantSplit/>
          <w:trHeight w:val="1336"/>
        </w:trPr>
        <w:tc>
          <w:tcPr>
            <w:tcW w:w="846" w:type="dxa"/>
            <w:vAlign w:val="center"/>
          </w:tcPr>
          <w:p w14:paraId="2DF90966" w14:textId="66BCD891" w:rsidR="00883CB0" w:rsidRPr="006A6FB0" w:rsidRDefault="00883CB0" w:rsidP="00883C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F</w:t>
            </w:r>
          </w:p>
        </w:tc>
        <w:tc>
          <w:tcPr>
            <w:tcW w:w="2075" w:type="dxa"/>
            <w:vAlign w:val="center"/>
          </w:tcPr>
          <w:p w14:paraId="45D4D462" w14:textId="5B50FCFB" w:rsidR="00883CB0" w:rsidRPr="00865185" w:rsidRDefault="00883CB0" w:rsidP="00883CB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Katarakta</w:t>
            </w:r>
          </w:p>
        </w:tc>
        <w:tc>
          <w:tcPr>
            <w:tcW w:w="2075" w:type="dxa"/>
          </w:tcPr>
          <w:p w14:paraId="0C6D7884" w14:textId="7A52D2FD" w:rsidR="00883CB0" w:rsidRPr="00865185" w:rsidRDefault="00883CB0" w:rsidP="00883CB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Částečné nebo kompletní zákaly čočky a pouzdra čočky.</w:t>
            </w:r>
          </w:p>
        </w:tc>
        <w:tc>
          <w:tcPr>
            <w:tcW w:w="2075" w:type="dxa"/>
          </w:tcPr>
          <w:p w14:paraId="5FBFCD8F" w14:textId="6549AD6B" w:rsidR="00883CB0" w:rsidRPr="00865185" w:rsidRDefault="00883CB0" w:rsidP="00883CB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5C3DCAFA" w14:textId="3D3141E0" w:rsidR="00883CB0" w:rsidRPr="00865185" w:rsidRDefault="00883CB0" w:rsidP="00883CB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883CB0" w14:paraId="5065A49B" w14:textId="77777777" w:rsidTr="00883CB0">
        <w:trPr>
          <w:cantSplit/>
          <w:trHeight w:val="1336"/>
        </w:trPr>
        <w:tc>
          <w:tcPr>
            <w:tcW w:w="846" w:type="dxa"/>
            <w:vAlign w:val="center"/>
          </w:tcPr>
          <w:p w14:paraId="37C44E9B" w14:textId="77777777" w:rsidR="00883CB0" w:rsidRDefault="00883CB0" w:rsidP="00883C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E</w:t>
            </w:r>
          </w:p>
        </w:tc>
        <w:tc>
          <w:tcPr>
            <w:tcW w:w="2075" w:type="dxa"/>
            <w:vAlign w:val="center"/>
          </w:tcPr>
          <w:p w14:paraId="01086B20" w14:textId="4B661459" w:rsidR="00883CB0" w:rsidRDefault="00883CB0" w:rsidP="00883CB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PRA – prcd</w:t>
            </w:r>
          </w:p>
          <w:p w14:paraId="3B0263CC" w14:textId="77777777" w:rsidR="00883CB0" w:rsidRDefault="00883CB0" w:rsidP="00883CB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Progresivní</w:t>
            </w:r>
          </w:p>
          <w:p w14:paraId="65BB534A" w14:textId="77777777" w:rsidR="00883CB0" w:rsidRPr="00865185" w:rsidRDefault="00883CB0" w:rsidP="00883CB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retinální atrofie</w:t>
            </w:r>
          </w:p>
        </w:tc>
        <w:tc>
          <w:tcPr>
            <w:tcW w:w="2075" w:type="dxa"/>
          </w:tcPr>
          <w:p w14:paraId="5E771C71" w14:textId="77777777" w:rsidR="00883CB0" w:rsidRPr="00865185" w:rsidRDefault="00883CB0" w:rsidP="00883CB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Degenerativní onemocnění sítnice vedoucí ke slepotě.</w:t>
            </w:r>
          </w:p>
        </w:tc>
        <w:tc>
          <w:tcPr>
            <w:tcW w:w="2075" w:type="dxa"/>
          </w:tcPr>
          <w:p w14:paraId="30F13E62" w14:textId="4E7896D1" w:rsidR="00883CB0" w:rsidRPr="00865185" w:rsidRDefault="00883CB0" w:rsidP="00883CB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Autozomálně recesivní.Mutace v genu Prcd</w:t>
            </w:r>
          </w:p>
        </w:tc>
        <w:tc>
          <w:tcPr>
            <w:tcW w:w="2075" w:type="dxa"/>
          </w:tcPr>
          <w:p w14:paraId="31F2F31E" w14:textId="45F2FDDC" w:rsidR="00883CB0" w:rsidRPr="00865185" w:rsidRDefault="00883CB0" w:rsidP="00883CB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883CB0" w14:paraId="70FEFBBD" w14:textId="77777777" w:rsidTr="00883CB0">
        <w:trPr>
          <w:cantSplit/>
          <w:trHeight w:val="1336"/>
        </w:trPr>
        <w:tc>
          <w:tcPr>
            <w:tcW w:w="846" w:type="dxa"/>
            <w:vAlign w:val="center"/>
          </w:tcPr>
          <w:p w14:paraId="6668BEEC" w14:textId="1FD77CC1" w:rsidR="00883CB0" w:rsidRDefault="00883CB0" w:rsidP="00883C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</w:p>
        </w:tc>
        <w:tc>
          <w:tcPr>
            <w:tcW w:w="2075" w:type="dxa"/>
            <w:vAlign w:val="center"/>
          </w:tcPr>
          <w:p w14:paraId="03B888D2" w14:textId="77777777" w:rsidR="00883CB0" w:rsidRDefault="00883CB0" w:rsidP="00883CB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PLL</w:t>
            </w:r>
          </w:p>
          <w:p w14:paraId="5B716429" w14:textId="59659796" w:rsidR="00883CB0" w:rsidRPr="00865185" w:rsidRDefault="00883CB0" w:rsidP="00883CB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Primární luxace čočky</w:t>
            </w:r>
          </w:p>
        </w:tc>
        <w:tc>
          <w:tcPr>
            <w:tcW w:w="2075" w:type="dxa"/>
          </w:tcPr>
          <w:p w14:paraId="281C5F79" w14:textId="36FD68F2" w:rsidR="00883CB0" w:rsidRPr="00865185" w:rsidRDefault="00883CB0" w:rsidP="00883CB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075" w:type="dxa"/>
          </w:tcPr>
          <w:p w14:paraId="29753148" w14:textId="77777777" w:rsidR="00883CB0" w:rsidRDefault="00883CB0" w:rsidP="00883CB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Autosomálně recesivní</w:t>
            </w:r>
          </w:p>
          <w:p w14:paraId="638771FB" w14:textId="0FF05E31" w:rsidR="00883CB0" w:rsidRPr="00865185" w:rsidRDefault="00883CB0" w:rsidP="00883CB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Mutace na genu ADAMTS 17</w:t>
            </w:r>
          </w:p>
        </w:tc>
        <w:tc>
          <w:tcPr>
            <w:tcW w:w="2075" w:type="dxa"/>
          </w:tcPr>
          <w:p w14:paraId="5E2C9FE5" w14:textId="5C3B52F1" w:rsidR="00883CB0" w:rsidRPr="00865185" w:rsidRDefault="00883CB0" w:rsidP="00883CB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883CB0" w14:paraId="7F84FAEB" w14:textId="77777777" w:rsidTr="00883CB0">
        <w:trPr>
          <w:cantSplit/>
          <w:trHeight w:val="1336"/>
        </w:trPr>
        <w:tc>
          <w:tcPr>
            <w:tcW w:w="846" w:type="dxa"/>
            <w:vAlign w:val="center"/>
          </w:tcPr>
          <w:p w14:paraId="58070B38" w14:textId="01CFD994" w:rsidR="00883CB0" w:rsidRDefault="00883CB0" w:rsidP="00883C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G</w:t>
            </w:r>
          </w:p>
        </w:tc>
        <w:tc>
          <w:tcPr>
            <w:tcW w:w="2075" w:type="dxa"/>
            <w:vAlign w:val="center"/>
          </w:tcPr>
          <w:p w14:paraId="214656BD" w14:textId="77777777" w:rsidR="00883CB0" w:rsidRDefault="00883CB0" w:rsidP="00883CB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Degenerace sklivce</w:t>
            </w:r>
          </w:p>
        </w:tc>
        <w:tc>
          <w:tcPr>
            <w:tcW w:w="2075" w:type="dxa"/>
          </w:tcPr>
          <w:p w14:paraId="227A451D" w14:textId="77777777" w:rsidR="00883CB0" w:rsidRPr="00865185" w:rsidRDefault="00883CB0" w:rsidP="00883CB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Změny sklivce mohou vést až k odchlípení sítnice.</w:t>
            </w:r>
          </w:p>
        </w:tc>
        <w:tc>
          <w:tcPr>
            <w:tcW w:w="2075" w:type="dxa"/>
          </w:tcPr>
          <w:p w14:paraId="47BA22B5" w14:textId="0657491F" w:rsidR="00883CB0" w:rsidRDefault="00883CB0" w:rsidP="00883CB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4AD243EF" w14:textId="52A07B07" w:rsidR="00883CB0" w:rsidRDefault="00883CB0" w:rsidP="00883CB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</w:t>
            </w:r>
          </w:p>
        </w:tc>
      </w:tr>
      <w:tr w:rsidR="00883CB0" w14:paraId="6F8F6302" w14:textId="77777777" w:rsidTr="00883CB0">
        <w:trPr>
          <w:cantSplit/>
          <w:trHeight w:val="1336"/>
        </w:trPr>
        <w:tc>
          <w:tcPr>
            <w:tcW w:w="846" w:type="dxa"/>
            <w:vAlign w:val="center"/>
          </w:tcPr>
          <w:p w14:paraId="2B9AF412" w14:textId="77777777" w:rsidR="00883CB0" w:rsidRDefault="00883CB0" w:rsidP="00883C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H</w:t>
            </w:r>
          </w:p>
        </w:tc>
        <w:tc>
          <w:tcPr>
            <w:tcW w:w="2075" w:type="dxa"/>
            <w:vAlign w:val="center"/>
          </w:tcPr>
          <w:p w14:paraId="72922330" w14:textId="77777777" w:rsidR="00883CB0" w:rsidRDefault="00883CB0" w:rsidP="00883CB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NCL</w:t>
            </w:r>
          </w:p>
          <w:p w14:paraId="654A596D" w14:textId="0B0EE3F3" w:rsidR="00883CB0" w:rsidRDefault="00883CB0" w:rsidP="00883CB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Neuronální ceroidní lipofuscinóza</w:t>
            </w:r>
          </w:p>
        </w:tc>
        <w:tc>
          <w:tcPr>
            <w:tcW w:w="2075" w:type="dxa"/>
          </w:tcPr>
          <w:p w14:paraId="7055919F" w14:textId="77777777" w:rsidR="00883CB0" w:rsidRPr="00865185" w:rsidRDefault="00883CB0" w:rsidP="00883CB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Postupná ztráta zraku + další neurologické příznaky.</w:t>
            </w:r>
          </w:p>
        </w:tc>
        <w:tc>
          <w:tcPr>
            <w:tcW w:w="2075" w:type="dxa"/>
          </w:tcPr>
          <w:p w14:paraId="7BB905B7" w14:textId="77777777" w:rsidR="00883CB0" w:rsidRDefault="00883CB0" w:rsidP="00883CB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Mutace na genu MFSD8</w:t>
            </w:r>
          </w:p>
        </w:tc>
        <w:tc>
          <w:tcPr>
            <w:tcW w:w="2075" w:type="dxa"/>
          </w:tcPr>
          <w:p w14:paraId="041D3538" w14:textId="2EAC75DC" w:rsidR="00883CB0" w:rsidRDefault="00883CB0" w:rsidP="00883CB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883CB0" w14:paraId="7755121A" w14:textId="77777777" w:rsidTr="00883CB0">
        <w:trPr>
          <w:cantSplit/>
          <w:trHeight w:val="1336"/>
        </w:trPr>
        <w:tc>
          <w:tcPr>
            <w:tcW w:w="846" w:type="dxa"/>
            <w:vAlign w:val="center"/>
          </w:tcPr>
          <w:p w14:paraId="6AD6305F" w14:textId="77777777" w:rsidR="00883CB0" w:rsidRDefault="00883CB0" w:rsidP="00883C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CH</w:t>
            </w:r>
          </w:p>
        </w:tc>
        <w:tc>
          <w:tcPr>
            <w:tcW w:w="2075" w:type="dxa"/>
            <w:vAlign w:val="center"/>
          </w:tcPr>
          <w:p w14:paraId="360A950A" w14:textId="77777777" w:rsidR="00883CB0" w:rsidRDefault="00883CB0" w:rsidP="00883CB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KCS</w:t>
            </w:r>
          </w:p>
          <w:p w14:paraId="4F046318" w14:textId="77777777" w:rsidR="00883CB0" w:rsidRDefault="00883CB0" w:rsidP="00883CB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Suché oko</w:t>
            </w:r>
          </w:p>
        </w:tc>
        <w:tc>
          <w:tcPr>
            <w:tcW w:w="2075" w:type="dxa"/>
          </w:tcPr>
          <w:p w14:paraId="765A6DFA" w14:textId="77777777" w:rsidR="00883CB0" w:rsidRPr="00865185" w:rsidRDefault="00883CB0" w:rsidP="00883CB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075" w:type="dxa"/>
          </w:tcPr>
          <w:p w14:paraId="79AB68C6" w14:textId="65D0EEE2" w:rsidR="00883CB0" w:rsidRDefault="00883CB0" w:rsidP="00883CB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3FDF5F3A" w14:textId="0916E61B" w:rsidR="00883CB0" w:rsidRDefault="00883CB0" w:rsidP="00883CB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883CB0" w14:paraId="2A6B096E" w14:textId="77777777" w:rsidTr="00883CB0">
        <w:trPr>
          <w:cantSplit/>
          <w:trHeight w:val="1336"/>
        </w:trPr>
        <w:tc>
          <w:tcPr>
            <w:tcW w:w="846" w:type="dxa"/>
            <w:vAlign w:val="center"/>
          </w:tcPr>
          <w:p w14:paraId="15A46E14" w14:textId="1CC11EAC" w:rsidR="00883CB0" w:rsidRDefault="00883CB0" w:rsidP="00883C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D</w:t>
            </w:r>
          </w:p>
        </w:tc>
        <w:tc>
          <w:tcPr>
            <w:tcW w:w="2075" w:type="dxa"/>
            <w:vAlign w:val="center"/>
          </w:tcPr>
          <w:p w14:paraId="37C27E62" w14:textId="77777777" w:rsidR="00883CB0" w:rsidRDefault="00883CB0" w:rsidP="00883CB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PRA</w:t>
            </w:r>
          </w:p>
          <w:p w14:paraId="3B773D89" w14:textId="77777777" w:rsidR="00883CB0" w:rsidRDefault="00883CB0" w:rsidP="00883CB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rod – cone dysplasia</w:t>
            </w:r>
          </w:p>
          <w:p w14:paraId="688072A1" w14:textId="77777777" w:rsidR="00883CB0" w:rsidRDefault="00883CB0" w:rsidP="00883CB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Progresivní retinální atrofie</w:t>
            </w:r>
          </w:p>
          <w:p w14:paraId="24EF9207" w14:textId="22BA7DBB" w:rsidR="00883CB0" w:rsidRDefault="00883CB0" w:rsidP="00883CB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Typ 3 – rcd3</w:t>
            </w:r>
          </w:p>
        </w:tc>
        <w:tc>
          <w:tcPr>
            <w:tcW w:w="2075" w:type="dxa"/>
          </w:tcPr>
          <w:p w14:paraId="67763058" w14:textId="77777777" w:rsidR="00883CB0" w:rsidRDefault="00883CB0" w:rsidP="00883CB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Onemocnění začíná noční slepotou, úplná slepota nastupuje ve 2 až 3 letech věku.</w:t>
            </w:r>
          </w:p>
          <w:p w14:paraId="3C298FC3" w14:textId="77777777" w:rsidR="00883CB0" w:rsidRDefault="00883CB0" w:rsidP="00883CB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K dg. lze použít ERG již ve věku</w:t>
            </w:r>
          </w:p>
          <w:p w14:paraId="70C1A100" w14:textId="7E23EAB6" w:rsidR="00883CB0" w:rsidRPr="00865185" w:rsidRDefault="00883CB0" w:rsidP="00883CB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6–8 týdnů</w:t>
            </w:r>
          </w:p>
        </w:tc>
        <w:tc>
          <w:tcPr>
            <w:tcW w:w="2075" w:type="dxa"/>
          </w:tcPr>
          <w:p w14:paraId="4A1B200E" w14:textId="77777777" w:rsidR="00883CB0" w:rsidRDefault="00883CB0" w:rsidP="00883CB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Autosomálně recesivní</w:t>
            </w:r>
          </w:p>
          <w:p w14:paraId="0DA988D0" w14:textId="77777777" w:rsidR="00883CB0" w:rsidRDefault="00883CB0" w:rsidP="00883CB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PRA – rcd 3</w:t>
            </w:r>
          </w:p>
          <w:p w14:paraId="4F4A8200" w14:textId="3BF2513B" w:rsidR="00883CB0" w:rsidRDefault="00883CB0" w:rsidP="00883CB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Mutace v genu PDE6A</w:t>
            </w:r>
          </w:p>
        </w:tc>
        <w:tc>
          <w:tcPr>
            <w:tcW w:w="2075" w:type="dxa"/>
          </w:tcPr>
          <w:p w14:paraId="13A13496" w14:textId="0EFF95D6" w:rsidR="00883CB0" w:rsidRDefault="00883CB0" w:rsidP="00883CB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</w:tbl>
    <w:p w14:paraId="3F8B42A3" w14:textId="25691671" w:rsidR="006A6FB0" w:rsidRPr="006A6FB0" w:rsidRDefault="0063556A" w:rsidP="006A6FB0">
      <w:pPr>
        <w:spacing w:before="200"/>
        <w:rPr>
          <w:rFonts w:ascii="Microsoft Sans Serif" w:hAnsi="Microsoft Sans Serif" w:cs="Microsoft Sans Serif"/>
          <w:sz w:val="28"/>
          <w:szCs w:val="40"/>
        </w:rPr>
      </w:pPr>
      <w:r>
        <w:rPr>
          <w:rFonts w:ascii="Microsoft Sans Serif" w:hAnsi="Microsoft Sans Serif" w:cs="Microsoft Sans Serif"/>
          <w:sz w:val="28"/>
          <w:szCs w:val="40"/>
        </w:rPr>
        <w:t xml:space="preserve"> </w:t>
      </w:r>
    </w:p>
    <w:sectPr w:rsidR="006A6FB0" w:rsidRPr="006A6FB0" w:rsidSect="000972EF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B13CA2" w14:textId="77777777" w:rsidR="00D52A20" w:rsidRDefault="00D52A20" w:rsidP="000972EF">
      <w:pPr>
        <w:spacing w:after="0" w:line="240" w:lineRule="auto"/>
      </w:pPr>
      <w:r>
        <w:separator/>
      </w:r>
    </w:p>
  </w:endnote>
  <w:endnote w:type="continuationSeparator" w:id="0">
    <w:p w14:paraId="0CCA3727" w14:textId="77777777" w:rsidR="00D52A20" w:rsidRDefault="00D52A20" w:rsidP="00097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(Základní tex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321622" w14:textId="77777777" w:rsidR="00D52A20" w:rsidRDefault="00D52A20" w:rsidP="000972EF">
      <w:pPr>
        <w:spacing w:after="0" w:line="240" w:lineRule="auto"/>
      </w:pPr>
      <w:r>
        <w:separator/>
      </w:r>
    </w:p>
  </w:footnote>
  <w:footnote w:type="continuationSeparator" w:id="0">
    <w:p w14:paraId="62C328BB" w14:textId="77777777" w:rsidR="00D52A20" w:rsidRDefault="00D52A20" w:rsidP="000972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75D92" w14:textId="07A4F0A6" w:rsidR="000972EF" w:rsidRPr="005A7157" w:rsidRDefault="008977D8">
    <w:pPr>
      <w:pStyle w:val="Zhlav"/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C14668C" wp14:editId="19525C20">
              <wp:simplePos x="0" y="0"/>
              <wp:positionH relativeFrom="page">
                <wp:posOffset>884555</wp:posOffset>
              </wp:positionH>
              <wp:positionV relativeFrom="page">
                <wp:posOffset>318770</wp:posOffset>
              </wp:positionV>
              <wp:extent cx="5804535" cy="283210"/>
              <wp:effectExtent l="0" t="0" r="0" b="0"/>
              <wp:wrapNone/>
              <wp:docPr id="16085106" name="Obdélní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804535" cy="283210"/>
                      </a:xfrm>
                      <a:prstGeom prst="rect">
                        <a:avLst/>
                      </a:prstGeom>
                      <a:solidFill>
                        <a:schemeClr val="tx2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b/>
                              <w:caps/>
                              <w:spacing w:val="20"/>
                              <w:sz w:val="28"/>
                              <w:szCs w:val="28"/>
                            </w:rPr>
                            <w:alias w:val="Název"/>
                            <w:tag w:val=""/>
                            <w:id w:val="632073034"/>
                            <w:showingPlcHdr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Content>
                            <w:p w14:paraId="55AEBAD6" w14:textId="77777777" w:rsidR="000972EF" w:rsidRDefault="00161AF2" w:rsidP="00161AF2">
                              <w:pPr>
                                <w:pStyle w:val="Bezmezer"/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C14668C" id="Obdélník 1" o:spid="_x0000_s1026" style="position:absolute;margin-left:69.65pt;margin-top:25.1pt;width:457.05pt;height:22.3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" fillcolor="#0e2841 [3215]" stroked="f" strokeweight="1pt">
              <v:textbox inset=",0,,0">
                <w:txbxContent>
                  <w:sdt>
                    <w:sdtPr>
                      <w:rPr>
                        <w:b/>
                        <w:caps/>
                        <w:spacing w:val="20"/>
                        <w:sz w:val="28"/>
                        <w:szCs w:val="28"/>
                      </w:rPr>
                      <w:alias w:val="Název"/>
                      <w:tag w:val=""/>
                      <w:id w:val="632073034"/>
                      <w:showingPlcHdr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14:paraId="55AEBAD6" w14:textId="77777777" w:rsidR="000972EF" w:rsidRDefault="00161AF2" w:rsidP="00161AF2">
                        <w:pPr>
                          <w:pStyle w:val="Bezmezer"/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  <w:t xml:space="preserve">     </w:t>
                        </w:r>
                      </w:p>
                    </w:sdtContent>
                  </w:sdt>
                </w:txbxContent>
              </v:textbox>
              <w10:wrap anchorx="page" anchory="page"/>
            </v:rect>
          </w:pict>
        </mc:Fallback>
      </mc:AlternateContent>
    </w:r>
  </w:p>
  <w:p w14:paraId="7B5D4A08" w14:textId="77777777" w:rsidR="000972EF" w:rsidRDefault="000972E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CD08D3"/>
    <w:multiLevelType w:val="hybridMultilevel"/>
    <w:tmpl w:val="5D588636"/>
    <w:lvl w:ilvl="0" w:tplc="B8CAC03C">
      <w:numFmt w:val="bullet"/>
      <w:lvlText w:val="-"/>
      <w:lvlJc w:val="left"/>
      <w:pPr>
        <w:ind w:left="720" w:hanging="360"/>
      </w:pPr>
      <w:rPr>
        <w:rFonts w:ascii="Microsoft Sans Serif" w:eastAsiaTheme="minorHAnsi" w:hAnsi="Microsoft Sans Serif" w:cs="Microsoft Sans Serif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400F6C"/>
    <w:multiLevelType w:val="hybridMultilevel"/>
    <w:tmpl w:val="7DD0107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CF2BE5"/>
    <w:multiLevelType w:val="hybridMultilevel"/>
    <w:tmpl w:val="938C0414"/>
    <w:lvl w:ilvl="0" w:tplc="DB6C46B8">
      <w:numFmt w:val="bullet"/>
      <w:lvlText w:val="-"/>
      <w:lvlJc w:val="left"/>
      <w:pPr>
        <w:ind w:left="720" w:hanging="360"/>
      </w:pPr>
      <w:rPr>
        <w:rFonts w:ascii="Microsoft Sans Serif" w:eastAsiaTheme="minorHAnsi" w:hAnsi="Microsoft Sans Serif" w:cs="Microsoft Sans Serif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9998373">
    <w:abstractNumId w:val="2"/>
  </w:num>
  <w:num w:numId="2" w16cid:durableId="635984826">
    <w:abstractNumId w:val="0"/>
  </w:num>
  <w:num w:numId="3" w16cid:durableId="9937540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88"/>
    <w:rsid w:val="000972EF"/>
    <w:rsid w:val="000A3623"/>
    <w:rsid w:val="00113C83"/>
    <w:rsid w:val="00147584"/>
    <w:rsid w:val="00161AF2"/>
    <w:rsid w:val="00161F3B"/>
    <w:rsid w:val="00195C4A"/>
    <w:rsid w:val="001F7467"/>
    <w:rsid w:val="002206AC"/>
    <w:rsid w:val="002C0FC0"/>
    <w:rsid w:val="00301F39"/>
    <w:rsid w:val="00384979"/>
    <w:rsid w:val="003B2B20"/>
    <w:rsid w:val="00402988"/>
    <w:rsid w:val="004813B8"/>
    <w:rsid w:val="004C1DA7"/>
    <w:rsid w:val="005634F6"/>
    <w:rsid w:val="00564455"/>
    <w:rsid w:val="005E331F"/>
    <w:rsid w:val="005F0579"/>
    <w:rsid w:val="00623C50"/>
    <w:rsid w:val="0063556A"/>
    <w:rsid w:val="00655705"/>
    <w:rsid w:val="006703D2"/>
    <w:rsid w:val="00680127"/>
    <w:rsid w:val="006A6FB0"/>
    <w:rsid w:val="006D4AED"/>
    <w:rsid w:val="00751DAA"/>
    <w:rsid w:val="00793F63"/>
    <w:rsid w:val="007A315C"/>
    <w:rsid w:val="007C16EE"/>
    <w:rsid w:val="00804CED"/>
    <w:rsid w:val="00865185"/>
    <w:rsid w:val="00883CB0"/>
    <w:rsid w:val="008977D8"/>
    <w:rsid w:val="008C7A9E"/>
    <w:rsid w:val="008F63D0"/>
    <w:rsid w:val="009550B7"/>
    <w:rsid w:val="00967FE4"/>
    <w:rsid w:val="009A23D4"/>
    <w:rsid w:val="00A1193A"/>
    <w:rsid w:val="00A317E5"/>
    <w:rsid w:val="00AB21F5"/>
    <w:rsid w:val="00AC1BCA"/>
    <w:rsid w:val="00B7022D"/>
    <w:rsid w:val="00B934BA"/>
    <w:rsid w:val="00C36439"/>
    <w:rsid w:val="00C63469"/>
    <w:rsid w:val="00C769EF"/>
    <w:rsid w:val="00CE1E56"/>
    <w:rsid w:val="00CF199B"/>
    <w:rsid w:val="00D4013D"/>
    <w:rsid w:val="00D52A20"/>
    <w:rsid w:val="00D73250"/>
    <w:rsid w:val="00D9353D"/>
    <w:rsid w:val="00DC35FB"/>
    <w:rsid w:val="00DF609E"/>
    <w:rsid w:val="00E1269E"/>
    <w:rsid w:val="00ED63C9"/>
    <w:rsid w:val="00F20A88"/>
    <w:rsid w:val="00F51BAD"/>
    <w:rsid w:val="00FA3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F1D788"/>
  <w15:docId w15:val="{63AF7719-826C-4F02-B8DA-187BF94C9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="Times New Roman (Základní text"/>
        <w:sz w:val="24"/>
        <w:szCs w:val="36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1193A"/>
  </w:style>
  <w:style w:type="paragraph" w:styleId="Nadpis1">
    <w:name w:val="heading 1"/>
    <w:basedOn w:val="Normln"/>
    <w:next w:val="Normln"/>
    <w:link w:val="Nadpis1Char"/>
    <w:uiPriority w:val="9"/>
    <w:qFormat/>
    <w:rsid w:val="00A1193A"/>
    <w:pPr>
      <w:spacing w:before="480" w:after="0"/>
      <w:contextualSpacing/>
      <w:outlineLvl w:val="0"/>
    </w:pPr>
    <w:rPr>
      <w:smallCaps/>
      <w:spacing w:val="5"/>
      <w:sz w:val="36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1193A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1193A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1193A"/>
    <w:pPr>
      <w:spacing w:after="0" w:line="271" w:lineRule="auto"/>
      <w:outlineLvl w:val="3"/>
    </w:pPr>
    <w:rPr>
      <w:b/>
      <w:bCs/>
      <w:spacing w:val="5"/>
      <w:szCs w:val="24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1193A"/>
    <w:pPr>
      <w:spacing w:after="0" w:line="271" w:lineRule="auto"/>
      <w:outlineLvl w:val="4"/>
    </w:pPr>
    <w:rPr>
      <w:i/>
      <w:iCs/>
      <w:szCs w:val="24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1193A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1193A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1193A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1193A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1193A"/>
    <w:rPr>
      <w:smallCaps/>
      <w:spacing w:val="5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1193A"/>
    <w:rPr>
      <w:smallCap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1193A"/>
    <w:rPr>
      <w:i/>
      <w:iCs/>
      <w:smallCaps/>
      <w:spacing w:val="5"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1193A"/>
    <w:rPr>
      <w:b/>
      <w:bCs/>
      <w:spacing w:val="5"/>
      <w:sz w:val="24"/>
      <w:szCs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1193A"/>
    <w:rPr>
      <w:i/>
      <w:iCs/>
      <w:sz w:val="24"/>
      <w:szCs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1193A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1193A"/>
    <w:rPr>
      <w:b/>
      <w:bCs/>
      <w:i/>
      <w:iCs/>
      <w:color w:val="5A5A5A" w:themeColor="text1" w:themeTint="A5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1193A"/>
    <w:rPr>
      <w:b/>
      <w:bCs/>
      <w:color w:val="7F7F7F" w:themeColor="text1" w:themeTint="8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1193A"/>
    <w:rPr>
      <w:b/>
      <w:bCs/>
      <w:i/>
      <w:iCs/>
      <w:color w:val="7F7F7F" w:themeColor="text1" w:themeTint="80"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rsid w:val="00A1193A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A1193A"/>
    <w:rPr>
      <w:smallCaps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1193A"/>
    <w:rPr>
      <w:i/>
      <w:iCs/>
      <w:smallCaps/>
      <w:spacing w:val="10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1193A"/>
    <w:rPr>
      <w:i/>
      <w:iCs/>
      <w:smallCaps/>
      <w:spacing w:val="10"/>
      <w:sz w:val="28"/>
      <w:szCs w:val="28"/>
    </w:rPr>
  </w:style>
  <w:style w:type="character" w:styleId="Siln">
    <w:name w:val="Strong"/>
    <w:uiPriority w:val="22"/>
    <w:qFormat/>
    <w:rsid w:val="00A1193A"/>
    <w:rPr>
      <w:b/>
      <w:bCs/>
    </w:rPr>
  </w:style>
  <w:style w:type="character" w:styleId="Zdraznn">
    <w:name w:val="Emphasis"/>
    <w:uiPriority w:val="20"/>
    <w:qFormat/>
    <w:rsid w:val="00A1193A"/>
    <w:rPr>
      <w:b/>
      <w:bCs/>
      <w:i/>
      <w:iCs/>
      <w:spacing w:val="10"/>
    </w:rPr>
  </w:style>
  <w:style w:type="paragraph" w:styleId="Bezmezer">
    <w:name w:val="No Spacing"/>
    <w:basedOn w:val="Normln"/>
    <w:link w:val="BezmezerChar"/>
    <w:uiPriority w:val="1"/>
    <w:qFormat/>
    <w:rsid w:val="00A1193A"/>
    <w:pPr>
      <w:spacing w:after="0" w:line="240" w:lineRule="auto"/>
    </w:pPr>
  </w:style>
  <w:style w:type="character" w:customStyle="1" w:styleId="BezmezerChar">
    <w:name w:val="Bez mezer Char"/>
    <w:basedOn w:val="Standardnpsmoodstavce"/>
    <w:link w:val="Bezmezer"/>
    <w:uiPriority w:val="1"/>
    <w:rsid w:val="00A1193A"/>
  </w:style>
  <w:style w:type="paragraph" w:styleId="Odstavecseseznamem">
    <w:name w:val="List Paragraph"/>
    <w:basedOn w:val="Normln"/>
    <w:uiPriority w:val="34"/>
    <w:qFormat/>
    <w:rsid w:val="00A1193A"/>
    <w:pPr>
      <w:ind w:left="720"/>
      <w:contextualSpacing/>
    </w:pPr>
  </w:style>
  <w:style w:type="paragraph" w:styleId="Citt">
    <w:name w:val="Quote"/>
    <w:basedOn w:val="Normln"/>
    <w:next w:val="Normln"/>
    <w:link w:val="CittChar"/>
    <w:uiPriority w:val="29"/>
    <w:qFormat/>
    <w:rsid w:val="00A1193A"/>
    <w:rPr>
      <w:i/>
      <w:iCs/>
    </w:rPr>
  </w:style>
  <w:style w:type="character" w:customStyle="1" w:styleId="CittChar">
    <w:name w:val="Citát Char"/>
    <w:basedOn w:val="Standardnpsmoodstavce"/>
    <w:link w:val="Citt"/>
    <w:uiPriority w:val="29"/>
    <w:rsid w:val="00A1193A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1193A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1193A"/>
    <w:rPr>
      <w:i/>
      <w:iCs/>
    </w:rPr>
  </w:style>
  <w:style w:type="character" w:styleId="Zdraznnjemn">
    <w:name w:val="Subtle Emphasis"/>
    <w:uiPriority w:val="19"/>
    <w:qFormat/>
    <w:rsid w:val="00A1193A"/>
    <w:rPr>
      <w:i/>
      <w:iCs/>
    </w:rPr>
  </w:style>
  <w:style w:type="character" w:styleId="Zdraznnintenzivn">
    <w:name w:val="Intense Emphasis"/>
    <w:uiPriority w:val="21"/>
    <w:qFormat/>
    <w:rsid w:val="00A1193A"/>
    <w:rPr>
      <w:b/>
      <w:bCs/>
      <w:i/>
      <w:iCs/>
    </w:rPr>
  </w:style>
  <w:style w:type="character" w:styleId="Odkazjemn">
    <w:name w:val="Subtle Reference"/>
    <w:basedOn w:val="Standardnpsmoodstavce"/>
    <w:uiPriority w:val="31"/>
    <w:qFormat/>
    <w:rsid w:val="00A1193A"/>
    <w:rPr>
      <w:smallCaps/>
    </w:rPr>
  </w:style>
  <w:style w:type="character" w:styleId="Odkazintenzivn">
    <w:name w:val="Intense Reference"/>
    <w:uiPriority w:val="32"/>
    <w:qFormat/>
    <w:rsid w:val="00A1193A"/>
    <w:rPr>
      <w:b/>
      <w:bCs/>
      <w:smallCaps/>
    </w:rPr>
  </w:style>
  <w:style w:type="character" w:styleId="Nzevknihy">
    <w:name w:val="Book Title"/>
    <w:basedOn w:val="Standardnpsmoodstavce"/>
    <w:uiPriority w:val="33"/>
    <w:qFormat/>
    <w:rsid w:val="00A1193A"/>
    <w:rPr>
      <w:i/>
      <w:i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A1193A"/>
    <w:pPr>
      <w:outlineLvl w:val="9"/>
    </w:pPr>
  </w:style>
  <w:style w:type="paragraph" w:styleId="Zhlav">
    <w:name w:val="header"/>
    <w:basedOn w:val="Normln"/>
    <w:link w:val="ZhlavChar"/>
    <w:uiPriority w:val="99"/>
    <w:unhideWhenUsed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972EF"/>
  </w:style>
  <w:style w:type="paragraph" w:styleId="Zpat">
    <w:name w:val="footer"/>
    <w:basedOn w:val="Normln"/>
    <w:link w:val="ZpatChar"/>
    <w:uiPriority w:val="99"/>
    <w:unhideWhenUsed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972EF"/>
  </w:style>
  <w:style w:type="table" w:styleId="Mkatabulky">
    <w:name w:val="Table Grid"/>
    <w:basedOn w:val="Normlntabulka"/>
    <w:uiPriority w:val="39"/>
    <w:rsid w:val="000972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195C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95C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cie\Desktop\DOV\Brno%2024.8\David%20Manua&#769;l+-+KVL+DOO+web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 2013 –⁠ 2022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13B19C-5081-44A4-9A1B-14CFF6BEA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David Manuál+-+KVL+DOO+web</Template>
  <TotalTime>12</TotalTime>
  <Pages>1</Pages>
  <Words>201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Veterinární klinika VLTAVA</dc:creator>
  <cp:keywords/>
  <dc:description/>
  <cp:lastModifiedBy>Lucie Míková</cp:lastModifiedBy>
  <cp:revision>6</cp:revision>
  <dcterms:created xsi:type="dcterms:W3CDTF">2025-02-03T23:01:00Z</dcterms:created>
  <dcterms:modified xsi:type="dcterms:W3CDTF">2025-04-27T20:50:00Z</dcterms:modified>
</cp:coreProperties>
</file>